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 xml:space="preserve">AVISO DE PRIVACIDAD INTEGRAL </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COORDINACI</w:t>
      </w:r>
      <w:r w:rsidR="00F17D58">
        <w:rPr>
          <w:rFonts w:ascii="Arial" w:hAnsi="Arial" w:cs="Arial"/>
          <w:b/>
          <w:sz w:val="28"/>
          <w:szCs w:val="28"/>
        </w:rPr>
        <w:t>ÓN</w:t>
      </w:r>
      <w:r w:rsidRPr="00B75944">
        <w:rPr>
          <w:rFonts w:ascii="Arial" w:hAnsi="Arial" w:cs="Arial"/>
          <w:b/>
          <w:sz w:val="28"/>
          <w:szCs w:val="28"/>
        </w:rPr>
        <w:t xml:space="preserve"> GENERAL DE ADQUISICIONES Y SUMINISTROS </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UNIDAD CENTRALIZADA DE COMPRAS</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“HOSPITAL CIVIL DE GUADALAJARA”</w:t>
      </w:r>
    </w:p>
    <w:p w:rsidR="00B75944" w:rsidRPr="00B75944" w:rsidRDefault="00B75944" w:rsidP="00B75944">
      <w:pPr>
        <w:ind w:right="49"/>
        <w:jc w:val="both"/>
        <w:rPr>
          <w:rFonts w:ascii="Arial" w:hAnsi="Arial" w:cs="Arial"/>
          <w:b/>
          <w:sz w:val="28"/>
          <w:szCs w:val="28"/>
        </w:rPr>
      </w:pPr>
    </w:p>
    <w:p w:rsidR="00B75944" w:rsidRPr="00B75944" w:rsidRDefault="00B75944" w:rsidP="00B75944">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Adquisiciones y Suministros y Unidad Centralizada de Compras y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240" w:line="240" w:lineRule="auto"/>
        <w:ind w:right="49"/>
        <w:jc w:val="both"/>
        <w:rPr>
          <w:rFonts w:ascii="Arial" w:hAnsi="Arial" w:cs="Arial"/>
          <w:color w:val="FF0000"/>
          <w:sz w:val="24"/>
          <w:szCs w:val="24"/>
          <w:shd w:val="clear" w:color="auto" w:fill="FFFFFF"/>
        </w:rPr>
      </w:pPr>
      <w:r w:rsidRPr="00B75944">
        <w:rPr>
          <w:rFonts w:ascii="Arial" w:hAnsi="Arial" w:cs="Arial"/>
          <w:sz w:val="24"/>
          <w:szCs w:val="24"/>
        </w:rPr>
        <w:t xml:space="preserve">La </w:t>
      </w:r>
      <w:r w:rsidRPr="00B75944">
        <w:rPr>
          <w:rFonts w:ascii="Arial" w:hAnsi="Arial" w:cs="Arial"/>
          <w:color w:val="000000"/>
          <w:sz w:val="24"/>
          <w:szCs w:val="24"/>
        </w:rPr>
        <w:t>Coordinación de General de Adquisiciones y Suministros y Unidad Centralizada de Compras</w:t>
      </w:r>
      <w:r w:rsidRPr="00B75944">
        <w:rPr>
          <w:rFonts w:ascii="Arial" w:hAnsi="Arial" w:cs="Arial"/>
          <w:sz w:val="24"/>
          <w:szCs w:val="24"/>
        </w:rPr>
        <w:t xml:space="preserve"> del “Hospital Civil de Guadalajara</w:t>
      </w:r>
      <w:r w:rsidR="00F17D58">
        <w:rPr>
          <w:rFonts w:ascii="Arial" w:hAnsi="Arial" w:cs="Arial"/>
          <w:sz w:val="24"/>
          <w:szCs w:val="24"/>
        </w:rPr>
        <w:t>”</w:t>
      </w:r>
      <w:r w:rsidRPr="00B75944">
        <w:rPr>
          <w:rFonts w:ascii="Arial" w:hAnsi="Arial" w:cs="Arial"/>
          <w:sz w:val="24"/>
          <w:szCs w:val="24"/>
        </w:rPr>
        <w:t xml:space="preserve">, trata los datos personales de conformidad con lo dispuesto en los </w:t>
      </w:r>
      <w:r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Pr="00B75944">
        <w:rPr>
          <w:rFonts w:ascii="Arial" w:eastAsia="Times New Roman" w:hAnsi="Arial" w:cs="Arial"/>
          <w:color w:val="202124"/>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B75944" w:rsidRDefault="00B75944" w:rsidP="00B75944">
      <w:pPr>
        <w:spacing w:after="0"/>
        <w:ind w:right="49"/>
        <w:jc w:val="both"/>
        <w:rPr>
          <w:rFonts w:ascii="Arial" w:hAnsi="Arial" w:cs="Arial"/>
          <w:b/>
          <w:sz w:val="28"/>
          <w:szCs w:val="28"/>
        </w:rPr>
      </w:pPr>
      <w:r w:rsidRPr="00B75944">
        <w:rPr>
          <w:rFonts w:ascii="Arial" w:hAnsi="Arial" w:cs="Arial"/>
          <w:b/>
          <w:sz w:val="28"/>
          <w:szCs w:val="28"/>
        </w:rPr>
        <w:t>Datos personales que se recaban:</w:t>
      </w:r>
    </w:p>
    <w:p w:rsidR="00B75944" w:rsidRPr="00B75944" w:rsidRDefault="00B75944" w:rsidP="00B75944">
      <w:pPr>
        <w:spacing w:after="0"/>
        <w:ind w:right="49"/>
        <w:jc w:val="both"/>
        <w:rPr>
          <w:rFonts w:ascii="Arial" w:hAnsi="Arial" w:cs="Arial"/>
          <w:b/>
          <w:sz w:val="28"/>
          <w:szCs w:val="28"/>
        </w:rPr>
      </w:pP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Nombre</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Domicilio</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Teléfono</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lastRenderedPageBreak/>
        <w:t>Correo electrónico</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 xml:space="preserve">Información financiera </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Información patrimonial</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Identificación INE/IFE, pasaporte, cedula profesional</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Actas constitutivas</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Poderes Notariales</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Firma</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RFC</w:t>
      </w:r>
    </w:p>
    <w:p w:rsidR="00B75944" w:rsidRPr="00B75944" w:rsidRDefault="00B75944" w:rsidP="00B75944">
      <w:pPr>
        <w:numPr>
          <w:ilvl w:val="0"/>
          <w:numId w:val="3"/>
        </w:numPr>
        <w:spacing w:after="0" w:line="259" w:lineRule="auto"/>
        <w:ind w:right="49"/>
        <w:contextualSpacing/>
        <w:jc w:val="both"/>
        <w:rPr>
          <w:rFonts w:ascii="Arial" w:hAnsi="Arial" w:cs="Arial"/>
          <w:b/>
          <w:sz w:val="28"/>
          <w:szCs w:val="28"/>
        </w:rPr>
      </w:pPr>
      <w:r w:rsidRPr="00B75944">
        <w:rPr>
          <w:rFonts w:ascii="Arial" w:hAnsi="Arial" w:cs="Arial"/>
          <w:sz w:val="24"/>
          <w:szCs w:val="24"/>
        </w:rPr>
        <w:t>Cédula de identificación fiscal</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spacing w:after="0" w:line="240" w:lineRule="auto"/>
        <w:ind w:right="49"/>
        <w:jc w:val="both"/>
        <w:rPr>
          <w:rFonts w:ascii="Arial" w:hAnsi="Arial" w:cs="Arial"/>
          <w:color w:val="000000" w:themeColor="text1"/>
          <w:sz w:val="24"/>
          <w:szCs w:val="24"/>
        </w:rPr>
      </w:pPr>
      <w:r w:rsidRPr="00B75944">
        <w:rPr>
          <w:rFonts w:ascii="Arial" w:hAnsi="Arial" w:cs="Arial"/>
          <w:color w:val="000000" w:themeColor="text1"/>
          <w:sz w:val="24"/>
          <w:szCs w:val="24"/>
        </w:rPr>
        <w:t>Los datos personales anteriormente referidos se recaban de manera personal, a través de formatos, plataforma, correo electrónico y vía telefónica.</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B75944" w:rsidRDefault="00B75944" w:rsidP="00B75944">
      <w:pPr>
        <w:spacing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Dar de alta y/o actualizar la información del Módulo del Padrón de Proveedores en el Sistema de Adquisiciones.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Participación de los proveedores en licitaciones públicas y adjudicaciones directas.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Integración de expedientes en procesos de licitación y adjudicaciones directas  </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Publicación de información fundamental concerniente a licitaciones y adjudicaciones directas. </w:t>
      </w:r>
    </w:p>
    <w:p w:rsidR="00B75944" w:rsidRDefault="00B75944" w:rsidP="00B75944">
      <w:pPr>
        <w:spacing w:after="0" w:line="240" w:lineRule="auto"/>
        <w:ind w:right="49"/>
        <w:jc w:val="both"/>
        <w:rPr>
          <w:rFonts w:ascii="Arial" w:hAnsi="Arial" w:cs="Arial"/>
          <w:b/>
          <w:sz w:val="28"/>
          <w:szCs w:val="28"/>
        </w:rPr>
      </w:pPr>
    </w:p>
    <w:p w:rsidR="00B743DA" w:rsidRPr="00B75944" w:rsidRDefault="00B743DA" w:rsidP="00B75944">
      <w:pPr>
        <w:spacing w:after="0" w:line="240" w:lineRule="auto"/>
        <w:ind w:right="49"/>
        <w:jc w:val="both"/>
        <w:rPr>
          <w:rFonts w:ascii="Arial" w:hAnsi="Arial" w:cs="Arial"/>
          <w:b/>
          <w:sz w:val="28"/>
          <w:szCs w:val="28"/>
        </w:rPr>
      </w:pPr>
      <w:bookmarkStart w:id="0" w:name="_GoBack"/>
      <w:bookmarkEnd w:id="0"/>
    </w:p>
    <w:p w:rsidR="00B75944" w:rsidRPr="00B75944" w:rsidRDefault="00B75944" w:rsidP="00B75944">
      <w:pPr>
        <w:spacing w:after="0" w:line="240" w:lineRule="auto"/>
        <w:ind w:right="49"/>
        <w:jc w:val="both"/>
        <w:rPr>
          <w:rFonts w:ascii="Arial" w:hAnsi="Arial" w:cs="Arial"/>
          <w:b/>
          <w:sz w:val="24"/>
          <w:szCs w:val="24"/>
        </w:rPr>
      </w:pPr>
      <w:r w:rsidRPr="00B75944">
        <w:rPr>
          <w:rFonts w:ascii="Arial" w:hAnsi="Arial" w:cs="Arial"/>
          <w:b/>
          <w:sz w:val="28"/>
          <w:szCs w:val="28"/>
        </w:rPr>
        <w:t>Ejercicio de derechos de Acceso, Rectificación; Cancelación y Oposición, (Derechos ARCO</w:t>
      </w:r>
      <w:r w:rsidRPr="00B75944">
        <w:rPr>
          <w:rFonts w:ascii="Arial" w:hAnsi="Arial" w:cs="Arial"/>
          <w:b/>
          <w:sz w:val="24"/>
          <w:szCs w:val="24"/>
        </w:rPr>
        <w:t xml:space="preserve">) </w:t>
      </w:r>
    </w:p>
    <w:p w:rsidR="00B75944" w:rsidRPr="00B75944" w:rsidRDefault="00B75944" w:rsidP="00B75944">
      <w:pPr>
        <w:spacing w:after="0" w:line="240" w:lineRule="auto"/>
        <w:ind w:left="709" w:right="49"/>
        <w:jc w:val="both"/>
        <w:rPr>
          <w:rFonts w:ascii="Arial" w:hAnsi="Arial" w:cs="Arial"/>
          <w:b/>
          <w:color w:val="1F3864" w:themeColor="accent5" w:themeShade="80"/>
          <w:sz w:val="24"/>
          <w:szCs w:val="24"/>
        </w:rPr>
      </w:pPr>
    </w:p>
    <w:p w:rsidR="00B75944" w:rsidRPr="00B75944" w:rsidRDefault="00B75944" w:rsidP="00B75944">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B75944">
          <w:rPr>
            <w:rFonts w:ascii="Arial" w:hAnsi="Arial" w:cs="Arial"/>
            <w:color w:val="0563C1" w:themeColor="hyperlink"/>
            <w:sz w:val="24"/>
            <w:szCs w:val="24"/>
            <w:u w:val="single"/>
          </w:rPr>
          <w:t>http://www.plataformadetransparencia.org.mx/</w:t>
        </w:r>
      </w:hyperlink>
      <w:r w:rsidRPr="00B75944">
        <w:rPr>
          <w:rFonts w:ascii="Arial" w:hAnsi="Arial" w:cs="Arial"/>
          <w:b/>
          <w:sz w:val="24"/>
          <w:szCs w:val="24"/>
        </w:rPr>
        <w:t xml:space="preserve">), </w:t>
      </w:r>
      <w:r w:rsidRPr="00B75944">
        <w:rPr>
          <w:rFonts w:ascii="Arial" w:hAnsi="Arial" w:cs="Arial"/>
          <w:sz w:val="24"/>
          <w:szCs w:val="24"/>
        </w:rPr>
        <w:t xml:space="preserve">o al correo electrónico </w:t>
      </w:r>
      <w:hyperlink r:id="rId8" w:history="1">
        <w:r w:rsidRPr="00B75944">
          <w:rPr>
            <w:rFonts w:ascii="Arial" w:hAnsi="Arial" w:cs="Arial"/>
            <w:color w:val="0563C1" w:themeColor="hyperlink"/>
            <w:sz w:val="24"/>
            <w:szCs w:val="24"/>
            <w:u w:val="single"/>
          </w:rPr>
          <w:t>transparencia@hcg.gob.mx</w:t>
        </w:r>
      </w:hyperlink>
      <w:r w:rsidRPr="00B75944">
        <w:rPr>
          <w:rFonts w:ascii="Arial" w:hAnsi="Arial" w:cs="Arial"/>
          <w:color w:val="0563C1" w:themeColor="hyperlink"/>
          <w:sz w:val="24"/>
          <w:szCs w:val="24"/>
          <w:u w:val="single"/>
        </w:rPr>
        <w:t>.</w:t>
      </w:r>
    </w:p>
    <w:p w:rsidR="00B75944" w:rsidRDefault="00B75944" w:rsidP="00B75944">
      <w:pPr>
        <w:spacing w:after="0" w:line="240" w:lineRule="auto"/>
        <w:jc w:val="both"/>
        <w:rPr>
          <w:rFonts w:ascii="Arial" w:hAnsi="Arial" w:cs="Arial"/>
          <w:color w:val="0563C1" w:themeColor="hyperlink"/>
          <w:sz w:val="24"/>
          <w:szCs w:val="24"/>
          <w:u w:val="single"/>
        </w:rPr>
      </w:pPr>
    </w:p>
    <w:p w:rsidR="00610864" w:rsidRDefault="00610864" w:rsidP="00B75944">
      <w:pPr>
        <w:spacing w:after="0" w:line="240" w:lineRule="auto"/>
        <w:jc w:val="both"/>
        <w:rPr>
          <w:rFonts w:ascii="Arial" w:hAnsi="Arial" w:cs="Arial"/>
          <w:color w:val="0563C1" w:themeColor="hyperlink"/>
          <w:sz w:val="24"/>
          <w:szCs w:val="24"/>
          <w:u w:val="single"/>
        </w:rPr>
      </w:pPr>
    </w:p>
    <w:p w:rsidR="00610864" w:rsidRPr="00B75944" w:rsidRDefault="00610864" w:rsidP="00B75944">
      <w:pPr>
        <w:spacing w:after="0" w:line="240" w:lineRule="auto"/>
        <w:jc w:val="both"/>
        <w:rPr>
          <w:rFonts w:ascii="Arial" w:hAnsi="Arial" w:cs="Arial"/>
          <w:color w:val="0563C1" w:themeColor="hyperlink"/>
          <w:sz w:val="24"/>
          <w:szCs w:val="24"/>
          <w:u w:val="single"/>
        </w:rPr>
      </w:pPr>
    </w:p>
    <w:p w:rsidR="00B75944" w:rsidRPr="00B75944" w:rsidRDefault="00B75944" w:rsidP="00B75944">
      <w:pPr>
        <w:rPr>
          <w:rFonts w:ascii="Arial" w:hAnsi="Arial" w:cs="Arial"/>
          <w:b/>
          <w:sz w:val="28"/>
          <w:szCs w:val="28"/>
        </w:rPr>
      </w:pPr>
      <w:r w:rsidRPr="00B75944">
        <w:rPr>
          <w:rFonts w:ascii="Arial" w:hAnsi="Arial" w:cs="Arial"/>
          <w:b/>
          <w:sz w:val="28"/>
          <w:szCs w:val="28"/>
        </w:rPr>
        <w:lastRenderedPageBreak/>
        <w:t>Consulta del aviso de privacidad integral:</w:t>
      </w:r>
    </w:p>
    <w:p w:rsidR="00B75944" w:rsidRPr="00B75944" w:rsidRDefault="00B75944" w:rsidP="00B75944">
      <w:pPr>
        <w:spacing w:after="0" w:line="240" w:lineRule="auto"/>
        <w:jc w:val="both"/>
        <w:rPr>
          <w:rFonts w:ascii="Arial" w:hAnsi="Arial" w:cs="Arial"/>
          <w:color w:val="0563C1" w:themeColor="hyperlink"/>
          <w:sz w:val="24"/>
          <w:szCs w:val="24"/>
          <w:u w:val="single"/>
        </w:rPr>
      </w:pPr>
      <w:r w:rsidRPr="00B75944">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9" w:history="1">
        <w:r w:rsidRPr="00B75944">
          <w:rPr>
            <w:rFonts w:ascii="Arial" w:hAnsi="Arial" w:cs="Arial"/>
            <w:color w:val="0563C1" w:themeColor="hyperlink"/>
            <w:sz w:val="24"/>
            <w:szCs w:val="24"/>
            <w:u w:val="single"/>
          </w:rPr>
          <w:t>www.hcg.udg.mx</w:t>
        </w:r>
      </w:hyperlink>
    </w:p>
    <w:p w:rsidR="00B75944" w:rsidRDefault="00B75944" w:rsidP="00B75944">
      <w:pPr>
        <w:spacing w:after="0" w:line="240" w:lineRule="auto"/>
        <w:ind w:right="49"/>
        <w:jc w:val="both"/>
        <w:rPr>
          <w:rFonts w:ascii="Arial" w:hAnsi="Arial" w:cs="Arial"/>
          <w:b/>
          <w:sz w:val="28"/>
          <w:szCs w:val="28"/>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B75944" w:rsidRPr="00B75944" w:rsidRDefault="00B75944" w:rsidP="00B75944">
      <w:pPr>
        <w:spacing w:after="0" w:line="240" w:lineRule="auto"/>
        <w:ind w:right="49"/>
        <w:jc w:val="both"/>
        <w:rPr>
          <w:rFonts w:ascii="Arial" w:hAnsi="Arial" w:cs="Arial"/>
          <w:sz w:val="24"/>
          <w:szCs w:val="24"/>
        </w:rPr>
      </w:pPr>
    </w:p>
    <w:p w:rsidR="00B75944" w:rsidRPr="00B75944" w:rsidRDefault="00B75944" w:rsidP="00B75944">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B75944" w:rsidRPr="00B75944" w:rsidRDefault="00B75944" w:rsidP="00B75944">
      <w:pPr>
        <w:spacing w:after="0" w:line="240" w:lineRule="auto"/>
        <w:jc w:val="center"/>
        <w:rPr>
          <w:rFonts w:ascii="Arial" w:hAnsi="Arial" w:cs="Arial"/>
          <w:b/>
          <w:color w:val="000000"/>
          <w:sz w:val="28"/>
          <w:szCs w:val="28"/>
        </w:rPr>
      </w:pPr>
    </w:p>
    <w:p w:rsidR="00B75944" w:rsidRPr="00B75944" w:rsidRDefault="00B75944" w:rsidP="00B75944">
      <w:pPr>
        <w:spacing w:after="0" w:line="240" w:lineRule="auto"/>
        <w:jc w:val="center"/>
        <w:rPr>
          <w:rFonts w:ascii="Arial" w:hAnsi="Arial" w:cs="Arial"/>
          <w:b/>
          <w:color w:val="000000"/>
          <w:sz w:val="28"/>
          <w:szCs w:val="28"/>
        </w:rPr>
      </w:pP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B75944" w:rsidRPr="00B75944" w:rsidRDefault="00B75944" w:rsidP="00B75944">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B75944" w:rsidRPr="00B75944" w:rsidRDefault="00B75944" w:rsidP="00B75944">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Tel. (33) 39 42 4420 y 39 42 4400 ext. 41135.</w:t>
      </w:r>
    </w:p>
    <w:p w:rsidR="00B75944" w:rsidRPr="00B75944" w:rsidRDefault="00B75944" w:rsidP="00610864">
      <w:pPr>
        <w:spacing w:line="240" w:lineRule="auto"/>
      </w:pPr>
      <w:r w:rsidRPr="00B75944">
        <w:rPr>
          <w:rFonts w:ascii="Arial" w:hAnsi="Arial" w:cs="Arial"/>
          <w:b/>
          <w:color w:val="000000"/>
          <w:sz w:val="28"/>
          <w:szCs w:val="28"/>
        </w:rPr>
        <w:t xml:space="preserve">  </w:t>
      </w:r>
    </w:p>
    <w:p w:rsidR="0051363D" w:rsidRPr="00B75944" w:rsidRDefault="0051363D" w:rsidP="00B75944"/>
    <w:sectPr w:rsidR="0051363D" w:rsidRPr="00B75944"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2B" w:rsidRDefault="0032112B" w:rsidP="0038030A">
      <w:pPr>
        <w:spacing w:after="0" w:line="240" w:lineRule="auto"/>
      </w:pPr>
      <w:r>
        <w:separator/>
      </w:r>
    </w:p>
  </w:endnote>
  <w:endnote w:type="continuationSeparator" w:id="0">
    <w:p w:rsidR="0032112B" w:rsidRDefault="0032112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2B" w:rsidRDefault="0032112B" w:rsidP="0038030A">
      <w:pPr>
        <w:spacing w:after="0" w:line="240" w:lineRule="auto"/>
      </w:pPr>
      <w:r>
        <w:separator/>
      </w:r>
    </w:p>
  </w:footnote>
  <w:footnote w:type="continuationSeparator" w:id="0">
    <w:p w:rsidR="0032112B" w:rsidRDefault="0032112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C23"/>
    <w:rsid w:val="000F1E55"/>
    <w:rsid w:val="001031E5"/>
    <w:rsid w:val="00183623"/>
    <w:rsid w:val="001A1085"/>
    <w:rsid w:val="001C3386"/>
    <w:rsid w:val="00246B10"/>
    <w:rsid w:val="002D1650"/>
    <w:rsid w:val="0030004C"/>
    <w:rsid w:val="0032112B"/>
    <w:rsid w:val="0038030A"/>
    <w:rsid w:val="003B1426"/>
    <w:rsid w:val="00446BAA"/>
    <w:rsid w:val="00460DBE"/>
    <w:rsid w:val="0050056D"/>
    <w:rsid w:val="0051363D"/>
    <w:rsid w:val="00610864"/>
    <w:rsid w:val="006B23DF"/>
    <w:rsid w:val="006E3EE6"/>
    <w:rsid w:val="007C73C7"/>
    <w:rsid w:val="008022C4"/>
    <w:rsid w:val="008A5AA3"/>
    <w:rsid w:val="008F1D5F"/>
    <w:rsid w:val="00945875"/>
    <w:rsid w:val="009B6914"/>
    <w:rsid w:val="00A545E3"/>
    <w:rsid w:val="00AB1FAD"/>
    <w:rsid w:val="00AD501C"/>
    <w:rsid w:val="00B24C22"/>
    <w:rsid w:val="00B743DA"/>
    <w:rsid w:val="00B75944"/>
    <w:rsid w:val="00C31CAE"/>
    <w:rsid w:val="00D80690"/>
    <w:rsid w:val="00D923D6"/>
    <w:rsid w:val="00DE4E1E"/>
    <w:rsid w:val="00DF42C0"/>
    <w:rsid w:val="00DF7791"/>
    <w:rsid w:val="00EA54F8"/>
    <w:rsid w:val="00F1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63BC9-3CAD-43DB-82F1-072C1CC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TRANSPARENCIA</cp:lastModifiedBy>
  <cp:revision>3</cp:revision>
  <cp:lastPrinted>2020-04-14T21:35:00Z</cp:lastPrinted>
  <dcterms:created xsi:type="dcterms:W3CDTF">2020-04-30T17:02:00Z</dcterms:created>
  <dcterms:modified xsi:type="dcterms:W3CDTF">2020-05-12T17:27:00Z</dcterms:modified>
</cp:coreProperties>
</file>