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AVISO DE PRIVACIDAD INTEGRAL</w:t>
      </w:r>
    </w:p>
    <w:p w:rsidR="008E449A" w:rsidRPr="00B75944" w:rsidRDefault="008E449A" w:rsidP="008E449A">
      <w:pPr>
        <w:spacing w:after="0" w:line="240" w:lineRule="auto"/>
        <w:jc w:val="center"/>
        <w:rPr>
          <w:rFonts w:ascii="Arial" w:hAnsi="Arial" w:cs="Arial"/>
          <w:b/>
          <w:sz w:val="28"/>
          <w:szCs w:val="28"/>
        </w:rPr>
      </w:pPr>
      <w:r>
        <w:rPr>
          <w:rFonts w:ascii="Arial" w:hAnsi="Arial" w:cs="Arial"/>
          <w:b/>
          <w:sz w:val="28"/>
          <w:szCs w:val="28"/>
        </w:rPr>
        <w:t xml:space="preserve">COORDINACION GENERAL DE SERVICIOS GENERALES </w:t>
      </w:r>
      <w:r w:rsidRPr="00B75944">
        <w:rPr>
          <w:rFonts w:ascii="Arial" w:hAnsi="Arial" w:cs="Arial"/>
          <w:b/>
          <w:sz w:val="28"/>
          <w:szCs w:val="28"/>
        </w:rPr>
        <w:t>“HOSPITAL CIVIL DE GUADALAJARA”</w:t>
      </w:r>
    </w:p>
    <w:p w:rsidR="005A66CE" w:rsidRDefault="005A66CE" w:rsidP="008E449A">
      <w:pPr>
        <w:autoSpaceDE w:val="0"/>
        <w:autoSpaceDN w:val="0"/>
        <w:adjustRightInd w:val="0"/>
        <w:spacing w:after="0" w:line="240" w:lineRule="auto"/>
        <w:ind w:right="49"/>
        <w:jc w:val="both"/>
        <w:rPr>
          <w:rFonts w:ascii="Arial" w:hAnsi="Arial" w:cs="Arial"/>
          <w:color w:val="000000"/>
          <w:sz w:val="24"/>
          <w:szCs w:val="24"/>
        </w:rPr>
      </w:pPr>
    </w:p>
    <w:p w:rsidR="00961E1F" w:rsidRDefault="00961E1F" w:rsidP="008E449A">
      <w:pPr>
        <w:autoSpaceDE w:val="0"/>
        <w:autoSpaceDN w:val="0"/>
        <w:adjustRightInd w:val="0"/>
        <w:spacing w:after="0" w:line="240" w:lineRule="auto"/>
        <w:ind w:right="49"/>
        <w:jc w:val="both"/>
        <w:rPr>
          <w:rFonts w:ascii="Arial" w:hAnsi="Arial" w:cs="Arial"/>
          <w:color w:val="000000"/>
          <w:sz w:val="24"/>
          <w:szCs w:val="24"/>
        </w:rPr>
      </w:pPr>
    </w:p>
    <w:p w:rsidR="008E449A" w:rsidRPr="00B75944" w:rsidRDefault="008E449A" w:rsidP="008E449A">
      <w:pPr>
        <w:autoSpaceDE w:val="0"/>
        <w:autoSpaceDN w:val="0"/>
        <w:adjustRightInd w:val="0"/>
        <w:spacing w:after="0" w:line="240" w:lineRule="auto"/>
        <w:ind w:right="49"/>
        <w:jc w:val="both"/>
        <w:rPr>
          <w:rFonts w:ascii="Arial" w:hAnsi="Arial" w:cs="Arial"/>
          <w:color w:val="000000"/>
          <w:sz w:val="24"/>
          <w:szCs w:val="24"/>
        </w:rPr>
      </w:pPr>
      <w:r w:rsidRPr="00B75944">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recaben en la Coordinación de General de </w:t>
      </w:r>
      <w:r>
        <w:rPr>
          <w:rFonts w:ascii="Arial" w:hAnsi="Arial" w:cs="Arial"/>
          <w:color w:val="000000"/>
          <w:sz w:val="24"/>
          <w:szCs w:val="24"/>
        </w:rPr>
        <w:t>Servicios Generales</w:t>
      </w:r>
      <w:r w:rsidRPr="00B75944">
        <w:rPr>
          <w:rFonts w:ascii="Arial" w:hAnsi="Arial" w:cs="Arial"/>
          <w:color w:val="000000"/>
          <w:sz w:val="24"/>
          <w:szCs w:val="24"/>
        </w:rPr>
        <w:t xml:space="preserve"> y al respecto le informa lo siguiente: </w:t>
      </w:r>
    </w:p>
    <w:p w:rsidR="008E449A" w:rsidRPr="00B75944" w:rsidRDefault="008E449A" w:rsidP="008E449A">
      <w:pPr>
        <w:spacing w:after="0" w:line="240" w:lineRule="auto"/>
        <w:ind w:right="49"/>
        <w:jc w:val="both"/>
        <w:rPr>
          <w:rFonts w:ascii="Arial" w:hAnsi="Arial" w:cs="Arial"/>
          <w:b/>
          <w:sz w:val="24"/>
          <w:szCs w:val="24"/>
        </w:rPr>
      </w:pPr>
    </w:p>
    <w:p w:rsidR="008E449A" w:rsidRPr="00B75944" w:rsidRDefault="008E449A" w:rsidP="008E449A">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8E449A" w:rsidRPr="00B75944" w:rsidRDefault="008E449A" w:rsidP="008E449A">
      <w:pPr>
        <w:spacing w:after="0" w:line="240" w:lineRule="auto"/>
        <w:ind w:right="49"/>
        <w:jc w:val="both"/>
        <w:rPr>
          <w:rFonts w:ascii="Arial" w:hAnsi="Arial" w:cs="Arial"/>
          <w:b/>
          <w:sz w:val="24"/>
          <w:szCs w:val="24"/>
        </w:rPr>
      </w:pPr>
    </w:p>
    <w:p w:rsidR="008E449A" w:rsidRPr="00B75944" w:rsidRDefault="008E449A" w:rsidP="008E449A">
      <w:pPr>
        <w:spacing w:after="240" w:line="240" w:lineRule="auto"/>
        <w:ind w:right="49"/>
        <w:jc w:val="both"/>
        <w:rPr>
          <w:rFonts w:ascii="Arial" w:hAnsi="Arial" w:cs="Arial"/>
          <w:color w:val="FF0000"/>
          <w:sz w:val="24"/>
          <w:szCs w:val="24"/>
          <w:shd w:val="clear" w:color="auto" w:fill="FFFFFF"/>
        </w:rPr>
      </w:pPr>
      <w:r w:rsidRPr="00B75944">
        <w:rPr>
          <w:rFonts w:ascii="Arial" w:hAnsi="Arial" w:cs="Arial"/>
          <w:sz w:val="24"/>
          <w:szCs w:val="24"/>
        </w:rPr>
        <w:t xml:space="preserve">La </w:t>
      </w:r>
      <w:r w:rsidRPr="00B75944">
        <w:rPr>
          <w:rFonts w:ascii="Arial" w:hAnsi="Arial" w:cs="Arial"/>
          <w:color w:val="000000"/>
          <w:sz w:val="24"/>
          <w:szCs w:val="24"/>
        </w:rPr>
        <w:t xml:space="preserve">Coordinación de General de </w:t>
      </w:r>
      <w:r>
        <w:rPr>
          <w:rFonts w:ascii="Arial" w:hAnsi="Arial" w:cs="Arial"/>
          <w:color w:val="000000"/>
          <w:sz w:val="24"/>
          <w:szCs w:val="24"/>
        </w:rPr>
        <w:t>Servicios Generales</w:t>
      </w:r>
      <w:r w:rsidRPr="00B75944">
        <w:rPr>
          <w:rFonts w:ascii="Arial" w:hAnsi="Arial" w:cs="Arial"/>
          <w:sz w:val="24"/>
          <w:szCs w:val="24"/>
        </w:rPr>
        <w:t xml:space="preserve"> del “Hospital Civil de Guadalajara</w:t>
      </w:r>
      <w:r w:rsidR="00A9140B">
        <w:rPr>
          <w:rFonts w:ascii="Arial" w:hAnsi="Arial" w:cs="Arial"/>
          <w:sz w:val="24"/>
          <w:szCs w:val="24"/>
        </w:rPr>
        <w:t>”</w:t>
      </w:r>
      <w:r w:rsidRPr="00B75944">
        <w:rPr>
          <w:rFonts w:ascii="Arial" w:hAnsi="Arial" w:cs="Arial"/>
          <w:sz w:val="24"/>
          <w:szCs w:val="24"/>
        </w:rPr>
        <w:t xml:space="preserve">, trata los datos personales de conformidad con lo dispuesto en los </w:t>
      </w:r>
      <w:r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Pr="00B75944">
        <w:rPr>
          <w:rFonts w:ascii="Arial" w:eastAsia="Times New Roman" w:hAnsi="Arial" w:cs="Arial"/>
          <w:color w:val="202124"/>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8E449A" w:rsidRPr="00B75944" w:rsidRDefault="008E449A" w:rsidP="008E449A">
      <w:pPr>
        <w:spacing w:after="0"/>
        <w:ind w:right="49"/>
        <w:jc w:val="both"/>
        <w:rPr>
          <w:rFonts w:ascii="Arial" w:hAnsi="Arial" w:cs="Arial"/>
          <w:b/>
          <w:sz w:val="28"/>
          <w:szCs w:val="28"/>
        </w:rPr>
      </w:pPr>
      <w:r w:rsidRPr="00B75944">
        <w:rPr>
          <w:rFonts w:ascii="Arial" w:hAnsi="Arial" w:cs="Arial"/>
          <w:b/>
          <w:sz w:val="28"/>
          <w:szCs w:val="28"/>
        </w:rPr>
        <w:t>Datos personales que se recaban:</w:t>
      </w:r>
    </w:p>
    <w:p w:rsidR="008E449A" w:rsidRPr="00B75944" w:rsidRDefault="008E449A" w:rsidP="008E449A">
      <w:pPr>
        <w:spacing w:after="0"/>
        <w:ind w:right="49"/>
        <w:jc w:val="both"/>
        <w:rPr>
          <w:rFonts w:ascii="Arial" w:hAnsi="Arial" w:cs="Arial"/>
          <w:b/>
          <w:sz w:val="28"/>
          <w:szCs w:val="28"/>
        </w:rPr>
      </w:pPr>
    </w:p>
    <w:p w:rsidR="008E449A" w:rsidRPr="00B75944" w:rsidRDefault="008E449A" w:rsidP="008E449A">
      <w:pPr>
        <w:numPr>
          <w:ilvl w:val="0"/>
          <w:numId w:val="1"/>
        </w:numPr>
        <w:spacing w:after="0"/>
        <w:ind w:right="49"/>
        <w:contextualSpacing/>
        <w:jc w:val="both"/>
        <w:rPr>
          <w:rFonts w:ascii="Arial" w:hAnsi="Arial" w:cs="Arial"/>
          <w:b/>
          <w:sz w:val="28"/>
          <w:szCs w:val="28"/>
        </w:rPr>
      </w:pPr>
      <w:r w:rsidRPr="00B75944">
        <w:rPr>
          <w:rFonts w:ascii="Arial" w:hAnsi="Arial" w:cs="Arial"/>
          <w:sz w:val="24"/>
          <w:szCs w:val="24"/>
        </w:rPr>
        <w:t>Nombre</w:t>
      </w:r>
    </w:p>
    <w:p w:rsidR="008E449A" w:rsidRPr="00B75944" w:rsidRDefault="008E449A" w:rsidP="008E449A">
      <w:pPr>
        <w:numPr>
          <w:ilvl w:val="0"/>
          <w:numId w:val="1"/>
        </w:numPr>
        <w:spacing w:after="0"/>
        <w:ind w:right="49"/>
        <w:contextualSpacing/>
        <w:jc w:val="both"/>
        <w:rPr>
          <w:rFonts w:ascii="Arial" w:hAnsi="Arial" w:cs="Arial"/>
          <w:b/>
          <w:sz w:val="28"/>
          <w:szCs w:val="28"/>
        </w:rPr>
      </w:pPr>
      <w:r w:rsidRPr="00B75944">
        <w:rPr>
          <w:rFonts w:ascii="Arial" w:hAnsi="Arial" w:cs="Arial"/>
          <w:sz w:val="24"/>
          <w:szCs w:val="24"/>
        </w:rPr>
        <w:t>Domicilio</w:t>
      </w:r>
    </w:p>
    <w:p w:rsidR="008E449A" w:rsidRPr="00FA4CFE" w:rsidRDefault="008E449A" w:rsidP="008E449A">
      <w:pPr>
        <w:numPr>
          <w:ilvl w:val="0"/>
          <w:numId w:val="1"/>
        </w:numPr>
        <w:spacing w:after="0"/>
        <w:ind w:right="49"/>
        <w:contextualSpacing/>
        <w:jc w:val="both"/>
        <w:rPr>
          <w:rFonts w:ascii="Arial" w:hAnsi="Arial" w:cs="Arial"/>
          <w:b/>
          <w:sz w:val="28"/>
          <w:szCs w:val="28"/>
        </w:rPr>
      </w:pPr>
      <w:r w:rsidRPr="00FA4CFE">
        <w:rPr>
          <w:rFonts w:ascii="Arial" w:hAnsi="Arial" w:cs="Arial"/>
          <w:sz w:val="24"/>
          <w:szCs w:val="24"/>
        </w:rPr>
        <w:t>Teléfono</w:t>
      </w:r>
    </w:p>
    <w:p w:rsidR="008E449A" w:rsidRPr="00FA4CFE" w:rsidRDefault="008E449A" w:rsidP="008E449A">
      <w:pPr>
        <w:numPr>
          <w:ilvl w:val="0"/>
          <w:numId w:val="1"/>
        </w:numPr>
        <w:spacing w:after="0"/>
        <w:ind w:right="49"/>
        <w:contextualSpacing/>
        <w:jc w:val="both"/>
        <w:rPr>
          <w:rFonts w:ascii="Arial" w:hAnsi="Arial" w:cs="Arial"/>
          <w:b/>
          <w:sz w:val="28"/>
          <w:szCs w:val="28"/>
        </w:rPr>
      </w:pPr>
      <w:r w:rsidRPr="00FA4CFE">
        <w:rPr>
          <w:rFonts w:ascii="Arial" w:hAnsi="Arial" w:cs="Arial"/>
          <w:sz w:val="24"/>
          <w:szCs w:val="24"/>
        </w:rPr>
        <w:t xml:space="preserve">Identificación INE/IFE, </w:t>
      </w:r>
    </w:p>
    <w:p w:rsidR="008E449A" w:rsidRPr="00FA4CFE" w:rsidRDefault="008E449A" w:rsidP="008E449A">
      <w:pPr>
        <w:numPr>
          <w:ilvl w:val="0"/>
          <w:numId w:val="1"/>
        </w:numPr>
        <w:spacing w:after="0"/>
        <w:ind w:right="49"/>
        <w:contextualSpacing/>
        <w:jc w:val="both"/>
        <w:rPr>
          <w:rFonts w:ascii="Arial" w:hAnsi="Arial" w:cs="Arial"/>
          <w:b/>
          <w:sz w:val="28"/>
          <w:szCs w:val="28"/>
        </w:rPr>
      </w:pPr>
      <w:r>
        <w:rPr>
          <w:rFonts w:ascii="Arial" w:hAnsi="Arial" w:cs="Arial"/>
          <w:sz w:val="24"/>
          <w:szCs w:val="24"/>
        </w:rPr>
        <w:t xml:space="preserve">Firma </w:t>
      </w:r>
    </w:p>
    <w:p w:rsidR="008E449A" w:rsidRPr="00FA4CFE" w:rsidRDefault="008E449A" w:rsidP="008E449A">
      <w:pPr>
        <w:numPr>
          <w:ilvl w:val="0"/>
          <w:numId w:val="1"/>
        </w:numPr>
        <w:spacing w:after="0"/>
        <w:ind w:right="49"/>
        <w:contextualSpacing/>
        <w:jc w:val="both"/>
        <w:rPr>
          <w:rFonts w:ascii="Arial" w:hAnsi="Arial" w:cs="Arial"/>
          <w:b/>
          <w:sz w:val="28"/>
          <w:szCs w:val="28"/>
        </w:rPr>
      </w:pPr>
      <w:r>
        <w:rPr>
          <w:rFonts w:ascii="Arial" w:hAnsi="Arial" w:cs="Arial"/>
          <w:sz w:val="24"/>
          <w:szCs w:val="24"/>
        </w:rPr>
        <w:lastRenderedPageBreak/>
        <w:t>Estados financieros</w:t>
      </w:r>
    </w:p>
    <w:p w:rsidR="008E449A" w:rsidRPr="00FA4CFE" w:rsidRDefault="008E449A" w:rsidP="008E449A">
      <w:pPr>
        <w:numPr>
          <w:ilvl w:val="0"/>
          <w:numId w:val="1"/>
        </w:numPr>
        <w:spacing w:after="0"/>
        <w:ind w:right="49"/>
        <w:contextualSpacing/>
        <w:jc w:val="both"/>
        <w:rPr>
          <w:rFonts w:ascii="Arial" w:hAnsi="Arial" w:cs="Arial"/>
          <w:b/>
          <w:sz w:val="28"/>
          <w:szCs w:val="28"/>
        </w:rPr>
      </w:pPr>
      <w:r w:rsidRPr="00FA4CFE">
        <w:rPr>
          <w:rFonts w:ascii="Arial" w:hAnsi="Arial" w:cs="Arial"/>
          <w:sz w:val="24"/>
          <w:szCs w:val="24"/>
        </w:rPr>
        <w:t>Actas constitutivas</w:t>
      </w:r>
    </w:p>
    <w:p w:rsidR="008E449A" w:rsidRPr="0078280B" w:rsidRDefault="008E449A" w:rsidP="008E449A">
      <w:pPr>
        <w:numPr>
          <w:ilvl w:val="0"/>
          <w:numId w:val="1"/>
        </w:numPr>
        <w:spacing w:after="0"/>
        <w:ind w:right="49"/>
        <w:contextualSpacing/>
        <w:jc w:val="both"/>
        <w:rPr>
          <w:rFonts w:ascii="Arial" w:hAnsi="Arial" w:cs="Arial"/>
          <w:b/>
          <w:sz w:val="28"/>
          <w:szCs w:val="28"/>
        </w:rPr>
      </w:pPr>
      <w:r>
        <w:rPr>
          <w:rFonts w:ascii="Arial" w:hAnsi="Arial" w:cs="Arial"/>
          <w:sz w:val="24"/>
          <w:szCs w:val="24"/>
        </w:rPr>
        <w:t xml:space="preserve">Registro Federal de Contribuyentes </w:t>
      </w:r>
    </w:p>
    <w:p w:rsidR="008E449A" w:rsidRPr="00FA4CFE" w:rsidRDefault="008E449A" w:rsidP="008E449A">
      <w:pPr>
        <w:numPr>
          <w:ilvl w:val="0"/>
          <w:numId w:val="1"/>
        </w:numPr>
        <w:spacing w:after="0"/>
        <w:ind w:right="49"/>
        <w:contextualSpacing/>
        <w:jc w:val="both"/>
        <w:rPr>
          <w:rFonts w:ascii="Arial" w:hAnsi="Arial" w:cs="Arial"/>
          <w:b/>
          <w:sz w:val="28"/>
          <w:szCs w:val="28"/>
        </w:rPr>
      </w:pPr>
      <w:r>
        <w:rPr>
          <w:rFonts w:ascii="Arial" w:hAnsi="Arial" w:cs="Arial"/>
          <w:sz w:val="24"/>
          <w:szCs w:val="24"/>
        </w:rPr>
        <w:t>Comprobantes de pago IMSS y/o INFONAVIT</w:t>
      </w:r>
    </w:p>
    <w:p w:rsidR="008E449A" w:rsidRPr="0078280B" w:rsidRDefault="008E449A" w:rsidP="008E449A">
      <w:pPr>
        <w:numPr>
          <w:ilvl w:val="0"/>
          <w:numId w:val="1"/>
        </w:numPr>
        <w:spacing w:after="0"/>
        <w:ind w:right="49"/>
        <w:contextualSpacing/>
        <w:jc w:val="both"/>
        <w:rPr>
          <w:rFonts w:ascii="Arial" w:hAnsi="Arial" w:cs="Arial"/>
          <w:b/>
          <w:sz w:val="28"/>
          <w:szCs w:val="28"/>
        </w:rPr>
      </w:pPr>
      <w:r w:rsidRPr="00B75944">
        <w:rPr>
          <w:rFonts w:ascii="Arial" w:hAnsi="Arial" w:cs="Arial"/>
          <w:sz w:val="24"/>
          <w:szCs w:val="24"/>
        </w:rPr>
        <w:t>Poderes Notariales</w:t>
      </w:r>
    </w:p>
    <w:p w:rsidR="008E449A" w:rsidRPr="00B75944" w:rsidRDefault="008E449A" w:rsidP="008E449A">
      <w:pPr>
        <w:numPr>
          <w:ilvl w:val="0"/>
          <w:numId w:val="1"/>
        </w:numPr>
        <w:spacing w:after="0"/>
        <w:ind w:right="49"/>
        <w:contextualSpacing/>
        <w:jc w:val="both"/>
        <w:rPr>
          <w:rFonts w:ascii="Arial" w:hAnsi="Arial" w:cs="Arial"/>
          <w:b/>
          <w:sz w:val="28"/>
          <w:szCs w:val="28"/>
        </w:rPr>
      </w:pPr>
      <w:r>
        <w:rPr>
          <w:rFonts w:ascii="Arial" w:hAnsi="Arial" w:cs="Arial"/>
          <w:sz w:val="24"/>
          <w:szCs w:val="24"/>
        </w:rPr>
        <w:t xml:space="preserve">Cédula Profesional </w:t>
      </w:r>
    </w:p>
    <w:p w:rsidR="008E449A" w:rsidRPr="000976C5" w:rsidRDefault="008E449A" w:rsidP="008E449A">
      <w:pPr>
        <w:numPr>
          <w:ilvl w:val="0"/>
          <w:numId w:val="1"/>
        </w:numPr>
        <w:spacing w:after="0"/>
        <w:ind w:right="49"/>
        <w:contextualSpacing/>
        <w:jc w:val="both"/>
        <w:rPr>
          <w:rFonts w:ascii="Arial" w:hAnsi="Arial" w:cs="Arial"/>
          <w:b/>
          <w:sz w:val="28"/>
          <w:szCs w:val="28"/>
        </w:rPr>
      </w:pPr>
      <w:r w:rsidRPr="00B75944">
        <w:rPr>
          <w:rFonts w:ascii="Arial" w:hAnsi="Arial" w:cs="Arial"/>
          <w:sz w:val="24"/>
          <w:szCs w:val="24"/>
        </w:rPr>
        <w:t>C</w:t>
      </w:r>
      <w:r>
        <w:rPr>
          <w:rFonts w:ascii="Arial" w:hAnsi="Arial" w:cs="Arial"/>
          <w:sz w:val="24"/>
          <w:szCs w:val="24"/>
        </w:rPr>
        <w:t>onstancia de situación fiscal</w:t>
      </w:r>
    </w:p>
    <w:p w:rsidR="008E449A" w:rsidRPr="00B75944" w:rsidRDefault="008E449A" w:rsidP="008E449A">
      <w:pPr>
        <w:numPr>
          <w:ilvl w:val="0"/>
          <w:numId w:val="1"/>
        </w:numPr>
        <w:spacing w:after="0"/>
        <w:ind w:right="49"/>
        <w:contextualSpacing/>
        <w:jc w:val="both"/>
        <w:rPr>
          <w:rFonts w:ascii="Arial" w:hAnsi="Arial" w:cs="Arial"/>
          <w:b/>
          <w:sz w:val="28"/>
          <w:szCs w:val="28"/>
        </w:rPr>
      </w:pPr>
      <w:r>
        <w:rPr>
          <w:rFonts w:ascii="Arial" w:hAnsi="Arial" w:cs="Arial"/>
          <w:sz w:val="24"/>
          <w:szCs w:val="24"/>
        </w:rPr>
        <w:t xml:space="preserve">Correo electrónico </w:t>
      </w:r>
    </w:p>
    <w:p w:rsidR="008E449A" w:rsidRPr="00B75944" w:rsidRDefault="008E449A" w:rsidP="008E449A">
      <w:pPr>
        <w:spacing w:after="0" w:line="240" w:lineRule="auto"/>
        <w:ind w:right="49"/>
        <w:jc w:val="both"/>
        <w:rPr>
          <w:rFonts w:ascii="Arial" w:hAnsi="Arial" w:cs="Arial"/>
          <w:color w:val="000000" w:themeColor="text1"/>
          <w:sz w:val="24"/>
          <w:szCs w:val="24"/>
        </w:rPr>
      </w:pPr>
    </w:p>
    <w:p w:rsidR="008E449A" w:rsidRDefault="008E449A" w:rsidP="008E449A">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Los datos personales anteriormente referidos se recaban de manera personal, a través de formatos, vía telefónica y correo electrónico. </w:t>
      </w:r>
    </w:p>
    <w:p w:rsidR="00E3452F" w:rsidRDefault="00E3452F" w:rsidP="00E3452F">
      <w:pPr>
        <w:autoSpaceDE w:val="0"/>
        <w:autoSpaceDN w:val="0"/>
        <w:adjustRightInd w:val="0"/>
        <w:spacing w:after="0" w:line="240" w:lineRule="auto"/>
        <w:ind w:right="49"/>
        <w:jc w:val="both"/>
        <w:rPr>
          <w:rFonts w:ascii="Arial" w:hAnsi="Arial" w:cs="Arial"/>
          <w:b/>
          <w:bCs/>
          <w:color w:val="000000"/>
          <w:sz w:val="28"/>
          <w:szCs w:val="28"/>
        </w:rPr>
      </w:pPr>
    </w:p>
    <w:p w:rsidR="00406548" w:rsidRDefault="00406548" w:rsidP="00E3452F">
      <w:pPr>
        <w:autoSpaceDE w:val="0"/>
        <w:autoSpaceDN w:val="0"/>
        <w:adjustRightInd w:val="0"/>
        <w:spacing w:after="0" w:line="240" w:lineRule="auto"/>
        <w:ind w:right="49"/>
        <w:jc w:val="both"/>
        <w:rPr>
          <w:rFonts w:ascii="Arial" w:hAnsi="Arial" w:cs="Arial"/>
          <w:b/>
          <w:bCs/>
          <w:color w:val="000000"/>
          <w:sz w:val="28"/>
          <w:szCs w:val="28"/>
        </w:rPr>
      </w:pPr>
    </w:p>
    <w:p w:rsidR="008E449A" w:rsidRPr="00B75944" w:rsidRDefault="008E449A" w:rsidP="008E449A">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8E449A" w:rsidRPr="00B75944" w:rsidRDefault="008E449A" w:rsidP="008E449A">
      <w:pPr>
        <w:spacing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A41146" w:rsidRPr="007D5870" w:rsidRDefault="00A41146" w:rsidP="00A41146">
      <w:pPr>
        <w:numPr>
          <w:ilvl w:val="0"/>
          <w:numId w:val="2"/>
        </w:numPr>
        <w:spacing w:after="0" w:line="240" w:lineRule="auto"/>
        <w:ind w:right="49"/>
        <w:contextualSpacing/>
        <w:jc w:val="both"/>
        <w:rPr>
          <w:rFonts w:ascii="Arial" w:hAnsi="Arial" w:cs="Arial"/>
          <w:b/>
          <w:sz w:val="28"/>
          <w:szCs w:val="28"/>
        </w:rPr>
      </w:pPr>
      <w:r>
        <w:rPr>
          <w:rFonts w:ascii="Arial" w:hAnsi="Arial" w:cs="Arial"/>
          <w:sz w:val="24"/>
          <w:szCs w:val="24"/>
        </w:rPr>
        <w:t>Para procesos de licitación y concursos para contratación  de servicios y obra pública</w:t>
      </w:r>
    </w:p>
    <w:p w:rsidR="008E449A" w:rsidRDefault="008E449A" w:rsidP="008E449A">
      <w:pPr>
        <w:spacing w:after="0" w:line="240" w:lineRule="auto"/>
        <w:ind w:right="49"/>
        <w:jc w:val="both"/>
        <w:rPr>
          <w:rFonts w:ascii="Arial" w:hAnsi="Arial" w:cs="Arial"/>
          <w:b/>
          <w:sz w:val="28"/>
          <w:szCs w:val="28"/>
        </w:rPr>
      </w:pPr>
    </w:p>
    <w:p w:rsidR="00406548" w:rsidRPr="00B75944" w:rsidRDefault="00406548" w:rsidP="008E449A">
      <w:pPr>
        <w:spacing w:after="0" w:line="240" w:lineRule="auto"/>
        <w:ind w:right="49"/>
        <w:jc w:val="both"/>
        <w:rPr>
          <w:rFonts w:ascii="Arial" w:hAnsi="Arial" w:cs="Arial"/>
          <w:b/>
          <w:sz w:val="28"/>
          <w:szCs w:val="28"/>
        </w:rPr>
      </w:pPr>
      <w:bookmarkStart w:id="0" w:name="_GoBack"/>
      <w:bookmarkEnd w:id="0"/>
    </w:p>
    <w:p w:rsidR="008E449A" w:rsidRPr="00B75944" w:rsidRDefault="008E449A" w:rsidP="008E449A">
      <w:pPr>
        <w:spacing w:after="0" w:line="240" w:lineRule="auto"/>
        <w:ind w:right="49"/>
        <w:jc w:val="both"/>
        <w:rPr>
          <w:rFonts w:ascii="Arial" w:hAnsi="Arial" w:cs="Arial"/>
          <w:b/>
          <w:sz w:val="24"/>
          <w:szCs w:val="24"/>
        </w:rPr>
      </w:pPr>
      <w:r w:rsidRPr="00B75944">
        <w:rPr>
          <w:rFonts w:ascii="Arial" w:hAnsi="Arial" w:cs="Arial"/>
          <w:b/>
          <w:sz w:val="28"/>
          <w:szCs w:val="28"/>
        </w:rPr>
        <w:t>Ejercicio de derechos de Acceso, Rectificación; Cancelación y Oposición, (Derechos ARCO</w:t>
      </w:r>
      <w:r w:rsidRPr="00B75944">
        <w:rPr>
          <w:rFonts w:ascii="Arial" w:hAnsi="Arial" w:cs="Arial"/>
          <w:b/>
          <w:sz w:val="24"/>
          <w:szCs w:val="24"/>
        </w:rPr>
        <w:t xml:space="preserve">) </w:t>
      </w:r>
    </w:p>
    <w:p w:rsidR="008E449A" w:rsidRPr="00B75944" w:rsidRDefault="008E449A" w:rsidP="008E449A">
      <w:pPr>
        <w:spacing w:after="0" w:line="240" w:lineRule="auto"/>
        <w:ind w:left="709" w:right="49"/>
        <w:jc w:val="both"/>
        <w:rPr>
          <w:rFonts w:ascii="Arial" w:hAnsi="Arial" w:cs="Arial"/>
          <w:b/>
          <w:color w:val="1F3864" w:themeColor="accent5" w:themeShade="80"/>
          <w:sz w:val="24"/>
          <w:szCs w:val="24"/>
        </w:rPr>
      </w:pPr>
    </w:p>
    <w:p w:rsidR="008E449A" w:rsidRPr="00B75944" w:rsidRDefault="008E449A" w:rsidP="008E449A">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B75944">
          <w:rPr>
            <w:rFonts w:ascii="Arial" w:hAnsi="Arial" w:cs="Arial"/>
            <w:color w:val="0563C1" w:themeColor="hyperlink"/>
            <w:sz w:val="24"/>
            <w:szCs w:val="24"/>
            <w:u w:val="single"/>
          </w:rPr>
          <w:t>http://www.plataformadetransparencia.org.mx/</w:t>
        </w:r>
      </w:hyperlink>
      <w:r w:rsidRPr="00B75944">
        <w:rPr>
          <w:rFonts w:ascii="Arial" w:hAnsi="Arial" w:cs="Arial"/>
          <w:b/>
          <w:sz w:val="24"/>
          <w:szCs w:val="24"/>
        </w:rPr>
        <w:t xml:space="preserve">), </w:t>
      </w:r>
      <w:r w:rsidRPr="00B75944">
        <w:rPr>
          <w:rFonts w:ascii="Arial" w:hAnsi="Arial" w:cs="Arial"/>
          <w:sz w:val="24"/>
          <w:szCs w:val="24"/>
        </w:rPr>
        <w:t xml:space="preserve">o al correo electrónico </w:t>
      </w:r>
      <w:hyperlink r:id="rId8" w:history="1">
        <w:r w:rsidRPr="00B75944">
          <w:rPr>
            <w:rFonts w:ascii="Arial" w:hAnsi="Arial" w:cs="Arial"/>
            <w:color w:val="0563C1" w:themeColor="hyperlink"/>
            <w:sz w:val="24"/>
            <w:szCs w:val="24"/>
            <w:u w:val="single"/>
          </w:rPr>
          <w:t>transparencia@hcg.gob.mx</w:t>
        </w:r>
      </w:hyperlink>
      <w:r w:rsidRPr="00B75944">
        <w:rPr>
          <w:rFonts w:ascii="Arial" w:hAnsi="Arial" w:cs="Arial"/>
          <w:color w:val="0563C1" w:themeColor="hyperlink"/>
          <w:sz w:val="24"/>
          <w:szCs w:val="24"/>
          <w:u w:val="single"/>
        </w:rPr>
        <w:t>.</w:t>
      </w:r>
    </w:p>
    <w:p w:rsidR="003D74FC" w:rsidRDefault="003D74FC" w:rsidP="008E449A">
      <w:pPr>
        <w:rPr>
          <w:rFonts w:ascii="Arial" w:hAnsi="Arial" w:cs="Arial"/>
          <w:b/>
          <w:sz w:val="28"/>
          <w:szCs w:val="28"/>
        </w:rPr>
      </w:pPr>
    </w:p>
    <w:p w:rsidR="008E449A" w:rsidRPr="00B75944" w:rsidRDefault="008E449A" w:rsidP="008E449A">
      <w:pPr>
        <w:rPr>
          <w:rFonts w:ascii="Arial" w:hAnsi="Arial" w:cs="Arial"/>
          <w:b/>
          <w:sz w:val="28"/>
          <w:szCs w:val="28"/>
        </w:rPr>
      </w:pPr>
      <w:r w:rsidRPr="00B75944">
        <w:rPr>
          <w:rFonts w:ascii="Arial" w:hAnsi="Arial" w:cs="Arial"/>
          <w:b/>
          <w:sz w:val="28"/>
          <w:szCs w:val="28"/>
        </w:rPr>
        <w:t>Consulta del aviso de privacidad integral:</w:t>
      </w:r>
    </w:p>
    <w:p w:rsidR="008E449A" w:rsidRPr="00B75944" w:rsidRDefault="008E449A" w:rsidP="008E449A">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9" w:history="1">
        <w:r w:rsidRPr="00B75944">
          <w:rPr>
            <w:rFonts w:ascii="Arial" w:hAnsi="Arial" w:cs="Arial"/>
            <w:color w:val="0563C1" w:themeColor="hyperlink"/>
            <w:sz w:val="24"/>
            <w:szCs w:val="24"/>
            <w:u w:val="single"/>
          </w:rPr>
          <w:t>www.hcg.udg.mx</w:t>
        </w:r>
      </w:hyperlink>
    </w:p>
    <w:p w:rsidR="008E449A" w:rsidRDefault="008E449A" w:rsidP="008E449A">
      <w:pPr>
        <w:spacing w:after="0" w:line="240" w:lineRule="auto"/>
        <w:ind w:right="49"/>
        <w:jc w:val="both"/>
        <w:rPr>
          <w:rFonts w:ascii="Arial" w:hAnsi="Arial" w:cs="Arial"/>
          <w:b/>
          <w:sz w:val="28"/>
          <w:szCs w:val="28"/>
        </w:rPr>
      </w:pPr>
    </w:p>
    <w:p w:rsidR="00E3452F" w:rsidRDefault="00E3452F" w:rsidP="008E449A">
      <w:pPr>
        <w:spacing w:after="0" w:line="240" w:lineRule="auto"/>
        <w:ind w:right="49"/>
        <w:jc w:val="both"/>
        <w:rPr>
          <w:rFonts w:ascii="Arial" w:hAnsi="Arial" w:cs="Arial"/>
          <w:b/>
          <w:sz w:val="28"/>
          <w:szCs w:val="28"/>
        </w:rPr>
      </w:pPr>
    </w:p>
    <w:p w:rsidR="008E449A" w:rsidRPr="00B75944" w:rsidRDefault="008E449A" w:rsidP="008E449A">
      <w:pPr>
        <w:spacing w:after="0" w:line="240" w:lineRule="auto"/>
        <w:ind w:right="49"/>
        <w:jc w:val="both"/>
        <w:rPr>
          <w:rFonts w:ascii="Arial" w:hAnsi="Arial" w:cs="Arial"/>
          <w:b/>
          <w:sz w:val="28"/>
          <w:szCs w:val="28"/>
        </w:rPr>
      </w:pPr>
      <w:r w:rsidRPr="00B75944">
        <w:rPr>
          <w:rFonts w:ascii="Arial" w:hAnsi="Arial" w:cs="Arial"/>
          <w:b/>
          <w:sz w:val="28"/>
          <w:szCs w:val="28"/>
        </w:rPr>
        <w:t>Cambios al aviso de privacidad.</w:t>
      </w:r>
    </w:p>
    <w:p w:rsidR="008E449A" w:rsidRPr="00B75944" w:rsidRDefault="008E449A" w:rsidP="008E449A">
      <w:pPr>
        <w:spacing w:after="0" w:line="240" w:lineRule="auto"/>
        <w:ind w:right="49"/>
        <w:jc w:val="both"/>
        <w:rPr>
          <w:rFonts w:ascii="Arial" w:hAnsi="Arial" w:cs="Arial"/>
          <w:sz w:val="24"/>
          <w:szCs w:val="24"/>
        </w:rPr>
      </w:pPr>
    </w:p>
    <w:p w:rsidR="008E449A" w:rsidRPr="00B75944" w:rsidRDefault="008E449A" w:rsidP="008E449A">
      <w:pPr>
        <w:spacing w:after="0" w:line="240" w:lineRule="auto"/>
        <w:ind w:right="49"/>
        <w:jc w:val="both"/>
        <w:rPr>
          <w:rFonts w:ascii="Arial" w:hAnsi="Arial" w:cs="Arial"/>
          <w:sz w:val="24"/>
          <w:szCs w:val="24"/>
        </w:rPr>
      </w:pPr>
      <w:r w:rsidRPr="00B75944">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8E449A" w:rsidRDefault="008E449A" w:rsidP="008E449A">
      <w:pPr>
        <w:spacing w:after="0" w:line="240" w:lineRule="auto"/>
        <w:jc w:val="center"/>
        <w:rPr>
          <w:rFonts w:ascii="Arial" w:hAnsi="Arial" w:cs="Arial"/>
          <w:b/>
          <w:color w:val="000000"/>
          <w:sz w:val="28"/>
          <w:szCs w:val="28"/>
        </w:rPr>
      </w:pPr>
    </w:p>
    <w:p w:rsidR="003252B2" w:rsidRDefault="003252B2" w:rsidP="008E449A">
      <w:pPr>
        <w:spacing w:after="0" w:line="240" w:lineRule="auto"/>
        <w:jc w:val="center"/>
        <w:rPr>
          <w:rFonts w:ascii="Arial" w:hAnsi="Arial" w:cs="Arial"/>
          <w:b/>
          <w:color w:val="000000"/>
          <w:sz w:val="28"/>
          <w:szCs w:val="28"/>
        </w:rPr>
      </w:pPr>
    </w:p>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color w:val="000000"/>
          <w:sz w:val="28"/>
          <w:szCs w:val="28"/>
        </w:rPr>
        <w:t>Coordinación General de Mejora Regulatoria y Transparencia.</w:t>
      </w:r>
      <w:r w:rsidRPr="00B75944">
        <w:rPr>
          <w:rFonts w:ascii="Arial" w:hAnsi="Arial" w:cs="Arial"/>
          <w:b/>
          <w:color w:val="000000"/>
          <w:sz w:val="28"/>
          <w:szCs w:val="28"/>
        </w:rPr>
        <w:br/>
        <w:t>Coronel Calderón #777, Col El Retiro. Guadalajara Jal.</w:t>
      </w:r>
    </w:p>
    <w:p w:rsidR="008E449A" w:rsidRPr="00B75944" w:rsidRDefault="008E449A" w:rsidP="008E449A">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Correo electrónico: transparencia@hcg.gob.mx</w:t>
      </w:r>
    </w:p>
    <w:p w:rsidR="008E449A" w:rsidRDefault="008E449A" w:rsidP="008E449A">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Tel. (33) 39 42 4420 y 39 42 4400 ext. 41135.</w:t>
      </w:r>
    </w:p>
    <w:p w:rsidR="008E449A" w:rsidRDefault="008E449A" w:rsidP="008E449A">
      <w:pPr>
        <w:spacing w:after="0" w:line="240" w:lineRule="auto"/>
        <w:jc w:val="center"/>
        <w:rPr>
          <w:rFonts w:ascii="Arial" w:hAnsi="Arial" w:cs="Arial"/>
          <w:b/>
          <w:color w:val="000000"/>
          <w:sz w:val="28"/>
          <w:szCs w:val="28"/>
        </w:rPr>
      </w:pPr>
    </w:p>
    <w:p w:rsidR="008E449A" w:rsidRDefault="008E449A" w:rsidP="008E449A">
      <w:pPr>
        <w:spacing w:after="0" w:line="240" w:lineRule="auto"/>
        <w:jc w:val="center"/>
        <w:rPr>
          <w:rFonts w:ascii="Arial" w:hAnsi="Arial" w:cs="Arial"/>
          <w:b/>
          <w:color w:val="000000"/>
          <w:sz w:val="28"/>
          <w:szCs w:val="28"/>
        </w:rPr>
      </w:pPr>
    </w:p>
    <w:sectPr w:rsidR="008E449A" w:rsidSect="003C2EA2">
      <w:headerReference w:type="default" r:id="rId11"/>
      <w:pgSz w:w="12240" w:h="15840"/>
      <w:pgMar w:top="1985"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E9" w:rsidRDefault="00DC1AE9" w:rsidP="0038030A">
      <w:pPr>
        <w:spacing w:after="0" w:line="240" w:lineRule="auto"/>
      </w:pPr>
      <w:r>
        <w:separator/>
      </w:r>
    </w:p>
  </w:endnote>
  <w:endnote w:type="continuationSeparator" w:id="0">
    <w:p w:rsidR="00DC1AE9" w:rsidRDefault="00DC1AE9"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E9" w:rsidRDefault="00DC1AE9" w:rsidP="0038030A">
      <w:pPr>
        <w:spacing w:after="0" w:line="240" w:lineRule="auto"/>
      </w:pPr>
      <w:r>
        <w:separator/>
      </w:r>
    </w:p>
  </w:footnote>
  <w:footnote w:type="continuationSeparator" w:id="0">
    <w:p w:rsidR="00DC1AE9" w:rsidRDefault="00DC1AE9"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00AAD370" wp14:editId="347E227D">
          <wp:simplePos x="0" y="0"/>
          <wp:positionH relativeFrom="margin">
            <wp:posOffset>-1080135</wp:posOffset>
          </wp:positionH>
          <wp:positionV relativeFrom="paragraph">
            <wp:posOffset>-430530</wp:posOffset>
          </wp:positionV>
          <wp:extent cx="7748749" cy="1001077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1DF4"/>
    <w:rsid w:val="000F1E55"/>
    <w:rsid w:val="001F0032"/>
    <w:rsid w:val="001F4A70"/>
    <w:rsid w:val="00246B10"/>
    <w:rsid w:val="003252B2"/>
    <w:rsid w:val="00356FFB"/>
    <w:rsid w:val="0038030A"/>
    <w:rsid w:val="003A453D"/>
    <w:rsid w:val="003C2EA2"/>
    <w:rsid w:val="003D74FC"/>
    <w:rsid w:val="003E61A9"/>
    <w:rsid w:val="00406548"/>
    <w:rsid w:val="0050056D"/>
    <w:rsid w:val="005210BB"/>
    <w:rsid w:val="005A66CE"/>
    <w:rsid w:val="00602F28"/>
    <w:rsid w:val="00846E03"/>
    <w:rsid w:val="008E449A"/>
    <w:rsid w:val="00961E1F"/>
    <w:rsid w:val="00A41146"/>
    <w:rsid w:val="00A9140B"/>
    <w:rsid w:val="00B51088"/>
    <w:rsid w:val="00D923D6"/>
    <w:rsid w:val="00DC1AE9"/>
    <w:rsid w:val="00E3452F"/>
    <w:rsid w:val="00FD5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C71F9-6817-4ABD-8FA3-C89BA396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4</cp:revision>
  <cp:lastPrinted>2020-04-15T17:24:00Z</cp:lastPrinted>
  <dcterms:created xsi:type="dcterms:W3CDTF">2020-04-30T18:20:00Z</dcterms:created>
  <dcterms:modified xsi:type="dcterms:W3CDTF">2020-05-12T17:25:00Z</dcterms:modified>
</cp:coreProperties>
</file>